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8BEB" w14:textId="4CEE0EA5" w:rsidR="00A41588" w:rsidRPr="00E32E36" w:rsidRDefault="43ECB9D9" w:rsidP="4E20DC59">
      <w:r w:rsidRPr="29020E9B">
        <w:rPr>
          <w:sz w:val="32"/>
          <w:szCs w:val="32"/>
        </w:rPr>
        <w:t xml:space="preserve">28 </w:t>
      </w:r>
      <w:r w:rsidR="00A41588" w:rsidRPr="29020E9B">
        <w:rPr>
          <w:sz w:val="32"/>
          <w:szCs w:val="32"/>
        </w:rPr>
        <w:t>Privacy Polic</w:t>
      </w:r>
      <w:r w:rsidR="2550EDFE" w:rsidRPr="29020E9B">
        <w:rPr>
          <w:sz w:val="32"/>
          <w:szCs w:val="32"/>
        </w:rPr>
        <w:t>y</w:t>
      </w:r>
      <w:r w:rsidR="2550EDFE">
        <w:rPr>
          <w:noProof/>
        </w:rPr>
        <w:drawing>
          <wp:inline distT="0" distB="0" distL="0" distR="0" wp14:anchorId="1FB36C5E" wp14:editId="29020E9B">
            <wp:extent cx="6019802" cy="50165"/>
            <wp:effectExtent l="0" t="0" r="0" b="0"/>
            <wp:docPr id="500161273" name="Picture 50016127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2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476BE" w14:textId="218646E8" w:rsidR="009376B3" w:rsidRDefault="00A41588" w:rsidP="00A73361">
      <w:pPr>
        <w:tabs>
          <w:tab w:val="left" w:pos="2280"/>
        </w:tabs>
        <w:rPr>
          <w:sz w:val="32"/>
          <w:szCs w:val="32"/>
        </w:rPr>
      </w:pPr>
      <w:r w:rsidRPr="29020E9B">
        <w:rPr>
          <w:sz w:val="32"/>
          <w:szCs w:val="32"/>
        </w:rPr>
        <w:t>Purpose</w:t>
      </w:r>
      <w:r w:rsidR="00A73361">
        <w:rPr>
          <w:sz w:val="32"/>
          <w:szCs w:val="32"/>
        </w:rPr>
        <w:tab/>
      </w:r>
    </w:p>
    <w:p w14:paraId="796E27DF" w14:textId="01848CD5" w:rsidR="002A63D2" w:rsidRDefault="6957BB97" w:rsidP="000C5B50">
      <w:pPr>
        <w:rPr>
          <w:rFonts w:ascii="Calibri" w:hAnsi="Calibri" w:cs="Calibri"/>
        </w:rPr>
      </w:pPr>
      <w:r w:rsidRPr="0AE71632">
        <w:rPr>
          <w:rFonts w:ascii="Calibri" w:eastAsia="Calibri" w:hAnsi="Calibri" w:cs="Calibri"/>
          <w:color w:val="201F1E"/>
        </w:rPr>
        <w:t xml:space="preserve">Vermont South Community House Inc. Trading as </w:t>
      </w:r>
      <w:r w:rsidR="009B0299">
        <w:rPr>
          <w:rFonts w:ascii="Calibri" w:eastAsia="Calibri" w:hAnsi="Calibri" w:cs="Calibri"/>
          <w:color w:val="201F1E"/>
        </w:rPr>
        <w:t>Vermont South Neighbourhood House</w:t>
      </w:r>
      <w:r w:rsidRPr="0AE71632">
        <w:rPr>
          <w:rFonts w:ascii="Calibri" w:eastAsia="Calibri" w:hAnsi="Calibri" w:cs="Calibri"/>
          <w:color w:val="201F1E"/>
        </w:rPr>
        <w:t xml:space="preserve"> (</w:t>
      </w:r>
      <w:r w:rsidR="009B0299">
        <w:rPr>
          <w:rFonts w:ascii="Calibri" w:eastAsia="Calibri" w:hAnsi="Calibri" w:cs="Calibri"/>
          <w:color w:val="201F1E"/>
        </w:rPr>
        <w:t>VSNH</w:t>
      </w:r>
      <w:r w:rsidRPr="0AE71632">
        <w:rPr>
          <w:rFonts w:ascii="Calibri" w:eastAsia="Calibri" w:hAnsi="Calibri" w:cs="Calibri"/>
          <w:color w:val="201F1E"/>
        </w:rPr>
        <w:t>)</w:t>
      </w:r>
      <w:r w:rsidR="009376B3">
        <w:t xml:space="preserve"> </w:t>
      </w:r>
      <w:r w:rsidR="000C5B50" w:rsidRPr="00993461">
        <w:rPr>
          <w:rFonts w:ascii="Calibri" w:hAnsi="Calibri" w:cs="Calibri"/>
        </w:rPr>
        <w:t>collects and administers a range of pers</w:t>
      </w:r>
      <w:bookmarkStart w:id="0" w:name="_GoBack"/>
      <w:bookmarkEnd w:id="0"/>
      <w:r w:rsidR="000C5B50" w:rsidRPr="00993461">
        <w:rPr>
          <w:rFonts w:ascii="Calibri" w:hAnsi="Calibri" w:cs="Calibri"/>
        </w:rPr>
        <w:t xml:space="preserve">onal information for the purposes of providing services to our community. </w:t>
      </w:r>
    </w:p>
    <w:p w14:paraId="584B3C16" w14:textId="0C076B5A" w:rsidR="000C5B50" w:rsidRPr="00993461" w:rsidRDefault="009B0299" w:rsidP="000C5B50">
      <w:pPr>
        <w:rPr>
          <w:rFonts w:ascii="Calibri" w:hAnsi="Calibri" w:cs="Calibri"/>
        </w:rPr>
      </w:pPr>
      <w:r>
        <w:rPr>
          <w:rFonts w:ascii="Calibri" w:hAnsi="Calibri" w:cs="Calibri"/>
        </w:rPr>
        <w:t>VSNH</w:t>
      </w:r>
      <w:r w:rsidR="000C5B50" w:rsidRPr="00993461">
        <w:rPr>
          <w:rFonts w:ascii="Calibri" w:hAnsi="Calibri" w:cs="Calibri"/>
        </w:rPr>
        <w:t xml:space="preserve"> is committed to protecting the privacy of personal information it collects, holds and administers. </w:t>
      </w:r>
    </w:p>
    <w:p w14:paraId="26EE0DE8" w14:textId="2C7CA6E3" w:rsidR="004A5556" w:rsidRPr="009376B3" w:rsidRDefault="004A5556" w:rsidP="000C5B50">
      <w:pPr>
        <w:rPr>
          <w:b/>
          <w:bCs/>
          <w:sz w:val="32"/>
          <w:szCs w:val="32"/>
        </w:rPr>
      </w:pPr>
      <w:r>
        <w:t>The purpose of this document is to provide a framework for dealing with privacy considerations.</w:t>
      </w:r>
    </w:p>
    <w:p w14:paraId="1DFB213E" w14:textId="77777777" w:rsidR="00D41C1D" w:rsidRDefault="00D41C1D" w:rsidP="29020E9B">
      <w:pPr>
        <w:rPr>
          <w:sz w:val="32"/>
          <w:szCs w:val="32"/>
        </w:rPr>
      </w:pPr>
    </w:p>
    <w:p w14:paraId="7B20771C" w14:textId="37F06FBB" w:rsidR="00A41588" w:rsidRPr="00E32E36" w:rsidRDefault="00A41588" w:rsidP="29020E9B">
      <w:pPr>
        <w:rPr>
          <w:sz w:val="32"/>
          <w:szCs w:val="32"/>
        </w:rPr>
      </w:pPr>
      <w:r w:rsidRPr="29020E9B">
        <w:rPr>
          <w:sz w:val="32"/>
          <w:szCs w:val="32"/>
        </w:rPr>
        <w:t>Who does this policy apply to</w:t>
      </w:r>
      <w:r w:rsidR="58A97135" w:rsidRPr="29020E9B">
        <w:rPr>
          <w:sz w:val="32"/>
          <w:szCs w:val="32"/>
        </w:rPr>
        <w:t>:</w:t>
      </w:r>
    </w:p>
    <w:p w14:paraId="6CF35877" w14:textId="43F9829F" w:rsidR="00A41588" w:rsidRPr="002A405B" w:rsidRDefault="00A41588" w:rsidP="0AE71632">
      <w:pPr>
        <w:pStyle w:val="ListParagraph"/>
        <w:numPr>
          <w:ilvl w:val="0"/>
          <w:numId w:val="5"/>
        </w:numPr>
        <w:rPr>
          <w:i/>
          <w:iCs/>
        </w:rPr>
      </w:pPr>
      <w:r>
        <w:t>Staff</w:t>
      </w:r>
    </w:p>
    <w:p w14:paraId="34C812FB" w14:textId="04DBE76E" w:rsidR="00B14CBD" w:rsidRDefault="49D6E3E7" w:rsidP="0AE71632">
      <w:pPr>
        <w:pStyle w:val="ListParagraph"/>
        <w:numPr>
          <w:ilvl w:val="0"/>
          <w:numId w:val="5"/>
        </w:numPr>
        <w:rPr>
          <w:i/>
          <w:iCs/>
        </w:rPr>
      </w:pPr>
      <w:r w:rsidRPr="0AE71632">
        <w:rPr>
          <w:color w:val="000000" w:themeColor="text1"/>
        </w:rPr>
        <w:t>Board</w:t>
      </w:r>
      <w:r w:rsidR="00A41588">
        <w:t xml:space="preserve"> Members </w:t>
      </w:r>
    </w:p>
    <w:p w14:paraId="0F796CEC" w14:textId="48C7A8B1" w:rsidR="00721F92" w:rsidRDefault="00B14CBD" w:rsidP="0AE71632">
      <w:pPr>
        <w:pStyle w:val="ListParagraph"/>
        <w:numPr>
          <w:ilvl w:val="0"/>
          <w:numId w:val="5"/>
        </w:numPr>
        <w:rPr>
          <w:lang w:val="en-US"/>
        </w:rPr>
      </w:pPr>
      <w:r>
        <w:t>Volunteers</w:t>
      </w:r>
    </w:p>
    <w:p w14:paraId="0EC7B2C2" w14:textId="064FD32A" w:rsidR="79AFD61E" w:rsidRDefault="79AFD61E" w:rsidP="0AE71632">
      <w:pPr>
        <w:pStyle w:val="ListParagraph"/>
        <w:numPr>
          <w:ilvl w:val="0"/>
          <w:numId w:val="5"/>
        </w:numPr>
      </w:pPr>
      <w:r>
        <w:t>Participants</w:t>
      </w:r>
    </w:p>
    <w:p w14:paraId="47E8CDEB" w14:textId="77777777" w:rsidR="00D41C1D" w:rsidRDefault="00D41C1D" w:rsidP="29020E9B">
      <w:pPr>
        <w:rPr>
          <w:sz w:val="32"/>
          <w:szCs w:val="32"/>
        </w:rPr>
      </w:pPr>
    </w:p>
    <w:p w14:paraId="000ED962" w14:textId="6CC91FC4" w:rsidR="00A41588" w:rsidRDefault="00A41588" w:rsidP="339357F0">
      <w:pPr>
        <w:rPr>
          <w:sz w:val="32"/>
          <w:szCs w:val="32"/>
        </w:rPr>
      </w:pPr>
      <w:r w:rsidRPr="339357F0">
        <w:rPr>
          <w:sz w:val="32"/>
          <w:szCs w:val="32"/>
        </w:rPr>
        <w:t>Policy</w:t>
      </w:r>
    </w:p>
    <w:p w14:paraId="4A5D5B91" w14:textId="3342D1E2" w:rsidR="00E26081" w:rsidRDefault="009B0299" w:rsidP="00E26081">
      <w:r>
        <w:t>Vermont South Neighbourhood House</w:t>
      </w:r>
      <w:r w:rsidR="00E26081" w:rsidRPr="29020E9B">
        <w:t xml:space="preserve"> complies with the guidelines of the </w:t>
      </w:r>
      <w:r w:rsidR="00E26081" w:rsidRPr="00993461">
        <w:rPr>
          <w:rFonts w:ascii="Calibri" w:hAnsi="Calibri" w:cs="Calibri"/>
        </w:rPr>
        <w:t>Privacy Act 1988 (</w:t>
      </w:r>
      <w:proofErr w:type="spellStart"/>
      <w:r w:rsidR="00E26081" w:rsidRPr="00993461">
        <w:rPr>
          <w:rFonts w:ascii="Calibri" w:hAnsi="Calibri" w:cs="Calibri"/>
        </w:rPr>
        <w:t>Cth</w:t>
      </w:r>
      <w:proofErr w:type="spellEnd"/>
      <w:r w:rsidR="00E26081" w:rsidRPr="00993461">
        <w:rPr>
          <w:rFonts w:ascii="Calibri" w:hAnsi="Calibri" w:cs="Calibri"/>
        </w:rPr>
        <w:t>)</w:t>
      </w:r>
      <w:r w:rsidR="00E26081">
        <w:rPr>
          <w:rFonts w:ascii="Calibri" w:hAnsi="Calibri" w:cs="Calibri"/>
        </w:rPr>
        <w:t xml:space="preserve">, </w:t>
      </w:r>
      <w:r w:rsidR="00E26081" w:rsidRPr="29020E9B">
        <w:t>Information Privacy Act 2000 (VIC), Privacy and Data Protection Act 2014</w:t>
      </w:r>
      <w:r w:rsidR="00E26081">
        <w:t xml:space="preserve"> (VIC)</w:t>
      </w:r>
      <w:r w:rsidR="00E26081" w:rsidRPr="29020E9B">
        <w:t xml:space="preserve"> and the Health Record Act (2001). </w:t>
      </w:r>
    </w:p>
    <w:p w14:paraId="6027E760" w14:textId="1A8E19DF" w:rsidR="00993461" w:rsidRPr="00993461" w:rsidRDefault="009B0299" w:rsidP="00993461">
      <w:pPr>
        <w:rPr>
          <w:rFonts w:ascii="Calibri" w:hAnsi="Calibri" w:cs="Calibri"/>
        </w:rPr>
      </w:pPr>
      <w:r>
        <w:rPr>
          <w:rFonts w:ascii="Calibri" w:hAnsi="Calibri" w:cs="Calibri"/>
        </w:rPr>
        <w:t>VSNH</w:t>
      </w:r>
      <w:r w:rsidR="00993461" w:rsidRPr="00993461">
        <w:rPr>
          <w:rFonts w:ascii="Calibri" w:hAnsi="Calibri" w:cs="Calibri"/>
        </w:rPr>
        <w:t xml:space="preserve"> recognises the essential right of individuals to have their information administered in ways which they would reasonably expect – protected on one hand, and made accessible to them on the other.  These privacy values are reflected in our Privacy Policy, which is compliant with the Privacy Act 1988 (</w:t>
      </w:r>
      <w:proofErr w:type="spellStart"/>
      <w:r w:rsidR="00993461" w:rsidRPr="00993461">
        <w:rPr>
          <w:rFonts w:ascii="Calibri" w:hAnsi="Calibri" w:cs="Calibri"/>
        </w:rPr>
        <w:t>Cth</w:t>
      </w:r>
      <w:proofErr w:type="spellEnd"/>
      <w:r w:rsidR="00993461" w:rsidRPr="00993461">
        <w:rPr>
          <w:rFonts w:ascii="Calibri" w:hAnsi="Calibri" w:cs="Calibri"/>
        </w:rPr>
        <w:t>).</w:t>
      </w:r>
    </w:p>
    <w:p w14:paraId="75E42B88" w14:textId="3CE22E01" w:rsidR="00993461" w:rsidRPr="00993461" w:rsidRDefault="009B0299" w:rsidP="00993461">
      <w:pPr>
        <w:rPr>
          <w:rFonts w:ascii="Calibri" w:hAnsi="Calibri" w:cs="Calibri"/>
        </w:rPr>
      </w:pPr>
      <w:r>
        <w:rPr>
          <w:rFonts w:ascii="Calibri" w:hAnsi="Calibri" w:cs="Calibri"/>
        </w:rPr>
        <w:t>VSNH</w:t>
      </w:r>
      <w:r w:rsidR="00993461" w:rsidRPr="00993461">
        <w:rPr>
          <w:rFonts w:ascii="Calibri" w:hAnsi="Calibri" w:cs="Calibri"/>
        </w:rPr>
        <w:t xml:space="preserve"> is bound by laws which impose specific obligations when it comes to handling</w:t>
      </w:r>
      <w:r w:rsidR="00E26081">
        <w:rPr>
          <w:rFonts w:ascii="Calibri" w:hAnsi="Calibri" w:cs="Calibri"/>
        </w:rPr>
        <w:t xml:space="preserve"> personal</w:t>
      </w:r>
      <w:r w:rsidR="00993461" w:rsidRPr="00993461">
        <w:rPr>
          <w:rFonts w:ascii="Calibri" w:hAnsi="Calibri" w:cs="Calibri"/>
        </w:rPr>
        <w:t xml:space="preserve"> information. The organisation has adopted the following principles contained as minimum standards in relation to handling personal information.</w:t>
      </w:r>
    </w:p>
    <w:p w14:paraId="4D67028E" w14:textId="78009E92" w:rsidR="00993461" w:rsidRPr="00993461" w:rsidRDefault="009B0299" w:rsidP="00993461">
      <w:pPr>
        <w:rPr>
          <w:rFonts w:ascii="Calibri" w:hAnsi="Calibri" w:cs="Calibri"/>
        </w:rPr>
      </w:pPr>
      <w:r>
        <w:rPr>
          <w:rFonts w:ascii="Calibri" w:hAnsi="Calibri" w:cs="Calibri"/>
        </w:rPr>
        <w:t>VSNH</w:t>
      </w:r>
      <w:r w:rsidR="00993461" w:rsidRPr="00993461">
        <w:rPr>
          <w:rFonts w:ascii="Calibri" w:hAnsi="Calibri" w:cs="Calibri"/>
        </w:rPr>
        <w:t xml:space="preserve"> will</w:t>
      </w:r>
    </w:p>
    <w:p w14:paraId="03D9EF0F" w14:textId="4F701258" w:rsidR="00993461" w:rsidRPr="00993461" w:rsidRDefault="00993461" w:rsidP="0099346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93461">
        <w:rPr>
          <w:rFonts w:ascii="Calibri" w:hAnsi="Calibri" w:cs="Calibri"/>
        </w:rPr>
        <w:t>Collect only information which the organisation requires for its primary function</w:t>
      </w:r>
    </w:p>
    <w:p w14:paraId="5AB4D463" w14:textId="197C978F" w:rsidR="00993461" w:rsidRPr="00993461" w:rsidRDefault="00993461" w:rsidP="0099346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93461">
        <w:rPr>
          <w:rFonts w:ascii="Calibri" w:hAnsi="Calibri" w:cs="Calibri"/>
        </w:rPr>
        <w:t>Ensure that stakeholders are informed as to why we collect the information and how we administer the information gathered</w:t>
      </w:r>
    </w:p>
    <w:p w14:paraId="6644ADCF" w14:textId="5BCEF767" w:rsidR="00993461" w:rsidRPr="00993461" w:rsidRDefault="00993461" w:rsidP="0099346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93461">
        <w:rPr>
          <w:rFonts w:ascii="Calibri" w:hAnsi="Calibri" w:cs="Calibri"/>
        </w:rPr>
        <w:t>Use and disclose personal information only for our primary functions or a directly related purpose, or for another purpose with the person’s consent</w:t>
      </w:r>
    </w:p>
    <w:p w14:paraId="73CCC1DA" w14:textId="25D5DEC2" w:rsidR="00993461" w:rsidRPr="00993461" w:rsidRDefault="00993461" w:rsidP="0099346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93461">
        <w:rPr>
          <w:rFonts w:ascii="Calibri" w:hAnsi="Calibri" w:cs="Calibri"/>
        </w:rPr>
        <w:t xml:space="preserve">Store personal information securely, </w:t>
      </w:r>
      <w:r w:rsidR="00E26081">
        <w:rPr>
          <w:rFonts w:ascii="Calibri" w:hAnsi="Calibri" w:cs="Calibri"/>
        </w:rPr>
        <w:t xml:space="preserve">both hard copy and electronic copy, </w:t>
      </w:r>
      <w:r w:rsidRPr="00993461">
        <w:rPr>
          <w:rFonts w:ascii="Calibri" w:hAnsi="Calibri" w:cs="Calibri"/>
        </w:rPr>
        <w:t>protecting it from unauthorised access; and</w:t>
      </w:r>
    </w:p>
    <w:p w14:paraId="1E212F5C" w14:textId="5BB7DFCF" w:rsidR="0AE71632" w:rsidRPr="00993461" w:rsidRDefault="00993461" w:rsidP="0099346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93461">
        <w:rPr>
          <w:rFonts w:ascii="Calibri" w:hAnsi="Calibri" w:cs="Calibri"/>
        </w:rPr>
        <w:lastRenderedPageBreak/>
        <w:t>Provide stakeholders with access to their own information, and the right to seek its correction.</w:t>
      </w:r>
    </w:p>
    <w:p w14:paraId="128CAFCF" w14:textId="3125CEA9" w:rsidR="0AE71632" w:rsidRDefault="0AE71632" w:rsidP="0AE71632">
      <w:pPr>
        <w:rPr>
          <w:rFonts w:ascii="Calibri" w:hAnsi="Calibri" w:cs="Calibri"/>
        </w:rPr>
      </w:pPr>
    </w:p>
    <w:p w14:paraId="372A6AC3" w14:textId="77777777" w:rsidR="00A41588" w:rsidRPr="00E32E36" w:rsidRDefault="00A41588" w:rsidP="29020E9B">
      <w:r w:rsidRPr="29020E9B">
        <w:rPr>
          <w:sz w:val="32"/>
          <w:szCs w:val="32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41588" w14:paraId="2F203599" w14:textId="77777777" w:rsidTr="0AE71632">
        <w:tc>
          <w:tcPr>
            <w:tcW w:w="2830" w:type="dxa"/>
          </w:tcPr>
          <w:p w14:paraId="714E9859" w14:textId="77777777" w:rsidR="00A41588" w:rsidRPr="00D25C24" w:rsidRDefault="00A41588" w:rsidP="00B347C1">
            <w:pPr>
              <w:rPr>
                <w:b/>
                <w:bCs/>
              </w:rPr>
            </w:pPr>
            <w:r w:rsidRPr="00D25C24">
              <w:rPr>
                <w:b/>
                <w:bCs/>
              </w:rPr>
              <w:t xml:space="preserve">Board of Governance </w:t>
            </w:r>
          </w:p>
        </w:tc>
        <w:tc>
          <w:tcPr>
            <w:tcW w:w="6186" w:type="dxa"/>
          </w:tcPr>
          <w:p w14:paraId="6F37828B" w14:textId="77777777" w:rsidR="00A41588" w:rsidRDefault="00A41588" w:rsidP="00B347C1">
            <w:r>
              <w:t>Periodically review this policy</w:t>
            </w:r>
          </w:p>
          <w:p w14:paraId="3F980435" w14:textId="77777777" w:rsidR="00A41588" w:rsidRDefault="00A41588" w:rsidP="00B347C1">
            <w:r>
              <w:t>Approve any changes to this policy</w:t>
            </w:r>
          </w:p>
          <w:p w14:paraId="45E64CE1" w14:textId="77777777" w:rsidR="00A41588" w:rsidRDefault="00A41588" w:rsidP="00B347C1">
            <w:r>
              <w:t>Comply with this policy</w:t>
            </w:r>
          </w:p>
        </w:tc>
      </w:tr>
      <w:tr w:rsidR="00A41588" w14:paraId="474B4530" w14:textId="77777777" w:rsidTr="0AE71632">
        <w:tc>
          <w:tcPr>
            <w:tcW w:w="2830" w:type="dxa"/>
          </w:tcPr>
          <w:p w14:paraId="01B4EA9B" w14:textId="77777777" w:rsidR="00A41588" w:rsidRPr="00D25C24" w:rsidRDefault="00A41588" w:rsidP="00B347C1">
            <w:pPr>
              <w:rPr>
                <w:b/>
                <w:bCs/>
              </w:rPr>
            </w:pPr>
            <w:r w:rsidRPr="00D25C24">
              <w:rPr>
                <w:b/>
                <w:bCs/>
              </w:rPr>
              <w:t>Manager</w:t>
            </w:r>
          </w:p>
        </w:tc>
        <w:tc>
          <w:tcPr>
            <w:tcW w:w="6186" w:type="dxa"/>
          </w:tcPr>
          <w:p w14:paraId="00463F0E" w14:textId="77777777" w:rsidR="00A41588" w:rsidRDefault="00A41588" w:rsidP="00C07417">
            <w:r>
              <w:t>Propose changes to this policy when legislation or other relevant conditions arise</w:t>
            </w:r>
          </w:p>
          <w:p w14:paraId="1498DC62" w14:textId="7467E85F" w:rsidR="00C07417" w:rsidRPr="00C07417" w:rsidRDefault="00C07417" w:rsidP="00C07417">
            <w:r>
              <w:t>Comply with this policy</w:t>
            </w:r>
          </w:p>
        </w:tc>
      </w:tr>
      <w:tr w:rsidR="00A41588" w14:paraId="390108A9" w14:textId="77777777" w:rsidTr="0AE71632">
        <w:tc>
          <w:tcPr>
            <w:tcW w:w="2830" w:type="dxa"/>
          </w:tcPr>
          <w:p w14:paraId="2DAA2C03" w14:textId="77777777" w:rsidR="00A41588" w:rsidRPr="00D25C24" w:rsidRDefault="00A41588" w:rsidP="00B347C1">
            <w:pPr>
              <w:rPr>
                <w:b/>
                <w:bCs/>
              </w:rPr>
            </w:pPr>
            <w:r w:rsidRPr="00D25C24">
              <w:rPr>
                <w:b/>
                <w:bCs/>
              </w:rPr>
              <w:t>Staff</w:t>
            </w:r>
          </w:p>
        </w:tc>
        <w:tc>
          <w:tcPr>
            <w:tcW w:w="6186" w:type="dxa"/>
          </w:tcPr>
          <w:p w14:paraId="7467464E" w14:textId="52B62A7F" w:rsidR="00A41588" w:rsidRDefault="002769DC" w:rsidP="4E20DC59">
            <w:pPr>
              <w:rPr>
                <w:rFonts w:ascii="Calibri" w:hAnsi="Calibri" w:cs="Calibri"/>
              </w:rPr>
            </w:pPr>
            <w:r>
              <w:t>Comply with this policy</w:t>
            </w:r>
          </w:p>
        </w:tc>
      </w:tr>
      <w:tr w:rsidR="00A41588" w14:paraId="220792FB" w14:textId="77777777" w:rsidTr="0AE71632">
        <w:tc>
          <w:tcPr>
            <w:tcW w:w="2830" w:type="dxa"/>
          </w:tcPr>
          <w:p w14:paraId="77B60BA4" w14:textId="77777777" w:rsidR="00A41588" w:rsidRPr="00D25C24" w:rsidRDefault="00A41588" w:rsidP="00B347C1">
            <w:pPr>
              <w:rPr>
                <w:b/>
                <w:bCs/>
              </w:rPr>
            </w:pPr>
            <w:r w:rsidRPr="00D25C24">
              <w:rPr>
                <w:b/>
                <w:bCs/>
              </w:rPr>
              <w:t>Volunteers</w:t>
            </w:r>
          </w:p>
        </w:tc>
        <w:tc>
          <w:tcPr>
            <w:tcW w:w="6186" w:type="dxa"/>
          </w:tcPr>
          <w:p w14:paraId="1DE98106" w14:textId="77777777" w:rsidR="00A41588" w:rsidRDefault="00A41588" w:rsidP="00B347C1">
            <w:r>
              <w:t>Comply with this policy</w:t>
            </w:r>
          </w:p>
        </w:tc>
      </w:tr>
    </w:tbl>
    <w:p w14:paraId="4F143595" w14:textId="3BDB2AAE" w:rsidR="0AE71632" w:rsidRDefault="0AE71632" w:rsidP="0AE71632">
      <w:pPr>
        <w:rPr>
          <w:sz w:val="32"/>
          <w:szCs w:val="32"/>
        </w:rPr>
      </w:pPr>
    </w:p>
    <w:p w14:paraId="0E96F92C" w14:textId="055F7477" w:rsidR="00A41588" w:rsidRPr="00E32E36" w:rsidRDefault="00A41588" w:rsidP="29020E9B">
      <w:pPr>
        <w:rPr>
          <w:sz w:val="32"/>
          <w:szCs w:val="32"/>
        </w:rPr>
      </w:pPr>
      <w:r w:rsidRPr="29020E9B">
        <w:rPr>
          <w:sz w:val="32"/>
          <w:szCs w:val="32"/>
        </w:rPr>
        <w:t xml:space="preserve">References </w:t>
      </w:r>
    </w:p>
    <w:p w14:paraId="5FFB5B48" w14:textId="77777777" w:rsidR="00C07417" w:rsidRPr="00C07417" w:rsidRDefault="00C07417" w:rsidP="00C07417">
      <w:pPr>
        <w:pStyle w:val="ListParagraph"/>
        <w:numPr>
          <w:ilvl w:val="0"/>
          <w:numId w:val="5"/>
        </w:numPr>
      </w:pPr>
      <w:r w:rsidRPr="00C07417">
        <w:rPr>
          <w:rFonts w:ascii="Calibri" w:hAnsi="Calibri" w:cs="Calibri"/>
        </w:rPr>
        <w:t>Privacy Act 1988 (</w:t>
      </w:r>
      <w:proofErr w:type="spellStart"/>
      <w:r w:rsidRPr="00C07417">
        <w:rPr>
          <w:rFonts w:ascii="Calibri" w:hAnsi="Calibri" w:cs="Calibri"/>
        </w:rPr>
        <w:t>Cth</w:t>
      </w:r>
      <w:proofErr w:type="spellEnd"/>
      <w:r w:rsidRPr="00C07417">
        <w:rPr>
          <w:rFonts w:ascii="Calibri" w:hAnsi="Calibri" w:cs="Calibri"/>
        </w:rPr>
        <w:t>)</w:t>
      </w:r>
    </w:p>
    <w:p w14:paraId="3D8C68E3" w14:textId="77777777" w:rsidR="00C07417" w:rsidRDefault="00C07417" w:rsidP="00C07417">
      <w:pPr>
        <w:pStyle w:val="ListParagraph"/>
        <w:numPr>
          <w:ilvl w:val="0"/>
          <w:numId w:val="5"/>
        </w:numPr>
      </w:pPr>
      <w:r w:rsidRPr="29020E9B">
        <w:t>Information Privacy Act 2000 (VIC)</w:t>
      </w:r>
    </w:p>
    <w:p w14:paraId="0A94DADF" w14:textId="77777777" w:rsidR="00C07417" w:rsidRDefault="00C07417" w:rsidP="00C07417">
      <w:pPr>
        <w:pStyle w:val="ListParagraph"/>
        <w:numPr>
          <w:ilvl w:val="0"/>
          <w:numId w:val="5"/>
        </w:numPr>
      </w:pPr>
      <w:r w:rsidRPr="29020E9B">
        <w:t>Privacy and Data Protection Act 2014</w:t>
      </w:r>
      <w:r>
        <w:t xml:space="preserve"> (VIC)</w:t>
      </w:r>
      <w:r w:rsidRPr="29020E9B">
        <w:t xml:space="preserve"> </w:t>
      </w:r>
    </w:p>
    <w:p w14:paraId="371744F4" w14:textId="22B3F157" w:rsidR="00C07417" w:rsidRDefault="00C07417" w:rsidP="00C07417">
      <w:pPr>
        <w:pStyle w:val="ListParagraph"/>
        <w:numPr>
          <w:ilvl w:val="0"/>
          <w:numId w:val="5"/>
        </w:numPr>
      </w:pPr>
      <w:r w:rsidRPr="29020E9B">
        <w:t>Health Record Act (2001)</w:t>
      </w:r>
    </w:p>
    <w:p w14:paraId="6C3E6833" w14:textId="2F5EB47B" w:rsidR="00E063C8" w:rsidRDefault="009B0299" w:rsidP="00C07417">
      <w:pPr>
        <w:pStyle w:val="ListParagraph"/>
        <w:numPr>
          <w:ilvl w:val="0"/>
          <w:numId w:val="5"/>
        </w:numPr>
      </w:pPr>
      <w:r>
        <w:t>VSNH</w:t>
      </w:r>
      <w:r w:rsidR="00E063C8">
        <w:t xml:space="preserve"> Rules of Association</w:t>
      </w:r>
    </w:p>
    <w:p w14:paraId="5A7779F8" w14:textId="09E6100B" w:rsidR="00DB4926" w:rsidRDefault="00DB4926" w:rsidP="00C07417">
      <w:pPr>
        <w:pStyle w:val="ListParagraph"/>
        <w:numPr>
          <w:ilvl w:val="0"/>
          <w:numId w:val="5"/>
        </w:numPr>
      </w:pPr>
      <w:r>
        <w:t>Privacy Procedures</w:t>
      </w:r>
    </w:p>
    <w:p w14:paraId="23AA5690" w14:textId="4BA4BC1C" w:rsidR="004A3350" w:rsidRDefault="004A3350" w:rsidP="00A41588"/>
    <w:p w14:paraId="4171C282" w14:textId="77777777" w:rsidR="00C85F0B" w:rsidRPr="00E37FD7" w:rsidRDefault="00C85F0B" w:rsidP="00C85F0B">
      <w:pPr>
        <w:pStyle w:val="Heading2"/>
        <w:spacing w:before="0" w:after="0"/>
      </w:pPr>
      <w:r>
        <w:t xml:space="preserve">Document </w:t>
      </w:r>
      <w:r w:rsidRPr="00E37FD7">
        <w:t>Control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3969"/>
      </w:tblGrid>
      <w:tr w:rsidR="00C85F0B" w14:paraId="6A11260D" w14:textId="77777777" w:rsidTr="00DE5642">
        <w:tc>
          <w:tcPr>
            <w:tcW w:w="1838" w:type="dxa"/>
            <w:vAlign w:val="center"/>
          </w:tcPr>
          <w:p w14:paraId="443FD609" w14:textId="77777777" w:rsidR="00C85F0B" w:rsidRDefault="00C85F0B" w:rsidP="00DE5642">
            <w:r w:rsidRPr="00E37FD7">
              <w:rPr>
                <w:b/>
                <w:color w:val="000000" w:themeColor="text1"/>
                <w:sz w:val="20"/>
                <w:szCs w:val="20"/>
              </w:rPr>
              <w:t>Policy Title:</w:t>
            </w:r>
          </w:p>
        </w:tc>
        <w:tc>
          <w:tcPr>
            <w:tcW w:w="7938" w:type="dxa"/>
            <w:gridSpan w:val="3"/>
            <w:vAlign w:val="center"/>
          </w:tcPr>
          <w:p w14:paraId="6002E4D2" w14:textId="11C3CF1D" w:rsidR="00C85F0B" w:rsidRPr="00C85F0B" w:rsidRDefault="00C85F0B" w:rsidP="00DE5642">
            <w:pPr>
              <w:rPr>
                <w:sz w:val="20"/>
                <w:szCs w:val="20"/>
              </w:rPr>
            </w:pPr>
            <w:r w:rsidRPr="00C85F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 Privacy Policy</w:t>
            </w:r>
          </w:p>
        </w:tc>
      </w:tr>
      <w:tr w:rsidR="00C85F0B" w14:paraId="2A471A85" w14:textId="77777777" w:rsidTr="00DE5642">
        <w:tc>
          <w:tcPr>
            <w:tcW w:w="1838" w:type="dxa"/>
            <w:vAlign w:val="center"/>
          </w:tcPr>
          <w:p w14:paraId="2EEDB1CA" w14:textId="77777777" w:rsidR="00C85F0B" w:rsidRDefault="00C85F0B" w:rsidP="00DE5642">
            <w:r w:rsidRPr="00E37FD7">
              <w:rPr>
                <w:b/>
                <w:color w:val="000000" w:themeColor="text1"/>
                <w:sz w:val="20"/>
                <w:szCs w:val="20"/>
              </w:rPr>
              <w:t>Version Number:</w:t>
            </w:r>
          </w:p>
        </w:tc>
        <w:tc>
          <w:tcPr>
            <w:tcW w:w="2410" w:type="dxa"/>
            <w:vAlign w:val="center"/>
          </w:tcPr>
          <w:p w14:paraId="6FCA6FE4" w14:textId="77777777" w:rsidR="00C85F0B" w:rsidRPr="00C85F0B" w:rsidRDefault="00C85F0B" w:rsidP="00DE5642">
            <w:pPr>
              <w:rPr>
                <w:sz w:val="20"/>
                <w:szCs w:val="20"/>
              </w:rPr>
            </w:pPr>
            <w:r w:rsidRPr="00C85F0B">
              <w:rPr>
                <w:sz w:val="20"/>
                <w:szCs w:val="20"/>
              </w:rPr>
              <w:t>V1.0</w:t>
            </w:r>
          </w:p>
        </w:tc>
        <w:tc>
          <w:tcPr>
            <w:tcW w:w="1559" w:type="dxa"/>
            <w:vAlign w:val="center"/>
          </w:tcPr>
          <w:p w14:paraId="4433720B" w14:textId="77777777" w:rsidR="00C85F0B" w:rsidRPr="00C85F0B" w:rsidRDefault="00C85F0B" w:rsidP="00DE5642">
            <w:pPr>
              <w:rPr>
                <w:sz w:val="20"/>
                <w:szCs w:val="20"/>
              </w:rPr>
            </w:pPr>
            <w:r w:rsidRPr="00C85F0B">
              <w:rPr>
                <w:b/>
                <w:color w:val="000000" w:themeColor="text1"/>
                <w:sz w:val="20"/>
                <w:szCs w:val="20"/>
              </w:rPr>
              <w:t>Date Ratified:</w:t>
            </w:r>
          </w:p>
        </w:tc>
        <w:tc>
          <w:tcPr>
            <w:tcW w:w="3969" w:type="dxa"/>
            <w:vAlign w:val="center"/>
          </w:tcPr>
          <w:p w14:paraId="04AADF59" w14:textId="7899F53E" w:rsidR="00C85F0B" w:rsidRPr="00C85F0B" w:rsidRDefault="00C85F0B" w:rsidP="00DE5642">
            <w:pPr>
              <w:rPr>
                <w:sz w:val="20"/>
                <w:szCs w:val="20"/>
              </w:rPr>
            </w:pPr>
            <w:r w:rsidRPr="00C85F0B">
              <w:rPr>
                <w:sz w:val="20"/>
                <w:szCs w:val="20"/>
              </w:rPr>
              <w:t>28/10/2021</w:t>
            </w:r>
          </w:p>
        </w:tc>
      </w:tr>
      <w:tr w:rsidR="00C85F0B" w14:paraId="49BC88C0" w14:textId="77777777" w:rsidTr="00DE5642">
        <w:tc>
          <w:tcPr>
            <w:tcW w:w="1838" w:type="dxa"/>
          </w:tcPr>
          <w:p w14:paraId="04D13B35" w14:textId="77777777" w:rsidR="00C85F0B" w:rsidRDefault="00C85F0B" w:rsidP="00DE5642">
            <w:r>
              <w:rPr>
                <w:b/>
                <w:color w:val="000000" w:themeColor="text1"/>
                <w:sz w:val="20"/>
                <w:szCs w:val="20"/>
              </w:rPr>
              <w:t>Changes made:</w:t>
            </w:r>
          </w:p>
        </w:tc>
        <w:tc>
          <w:tcPr>
            <w:tcW w:w="7938" w:type="dxa"/>
            <w:gridSpan w:val="3"/>
          </w:tcPr>
          <w:p w14:paraId="69D92064" w14:textId="77777777" w:rsidR="00C85F0B" w:rsidRPr="00C85F0B" w:rsidRDefault="00C85F0B" w:rsidP="00DE5642">
            <w:pPr>
              <w:rPr>
                <w:sz w:val="20"/>
                <w:szCs w:val="20"/>
              </w:rPr>
            </w:pPr>
          </w:p>
        </w:tc>
      </w:tr>
      <w:tr w:rsidR="00C85F0B" w14:paraId="1E8BD4BA" w14:textId="77777777" w:rsidTr="00DE5642">
        <w:tc>
          <w:tcPr>
            <w:tcW w:w="1838" w:type="dxa"/>
          </w:tcPr>
          <w:p w14:paraId="60D70138" w14:textId="77777777" w:rsidR="00C85F0B" w:rsidRPr="00F06570" w:rsidRDefault="00C85F0B" w:rsidP="00DE564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Next review date:</w:t>
            </w:r>
          </w:p>
        </w:tc>
        <w:tc>
          <w:tcPr>
            <w:tcW w:w="7938" w:type="dxa"/>
            <w:gridSpan w:val="3"/>
          </w:tcPr>
          <w:p w14:paraId="3356A885" w14:textId="77777777" w:rsidR="00C85F0B" w:rsidRPr="00C85F0B" w:rsidRDefault="00C85F0B" w:rsidP="00DE5642">
            <w:pPr>
              <w:rPr>
                <w:sz w:val="20"/>
                <w:szCs w:val="20"/>
              </w:rPr>
            </w:pPr>
            <w:r w:rsidRPr="00C85F0B">
              <w:rPr>
                <w:sz w:val="20"/>
                <w:szCs w:val="20"/>
              </w:rPr>
              <w:t>October 2023</w:t>
            </w:r>
          </w:p>
        </w:tc>
      </w:tr>
    </w:tbl>
    <w:p w14:paraId="756CB850" w14:textId="77777777" w:rsidR="00C85F0B" w:rsidRDefault="00C85F0B" w:rsidP="00C85F0B"/>
    <w:p w14:paraId="09D1673A" w14:textId="77777777" w:rsidR="00C85F0B" w:rsidRDefault="00C85F0B" w:rsidP="00A41588"/>
    <w:p w14:paraId="326D73A9" w14:textId="77777777" w:rsidR="00A41588" w:rsidRDefault="00A41588" w:rsidP="00A41588"/>
    <w:p w14:paraId="2BFAF06B" w14:textId="77777777" w:rsidR="00A41588" w:rsidRDefault="00A41588" w:rsidP="00A41588"/>
    <w:p w14:paraId="5BDE7D95" w14:textId="77777777" w:rsidR="002A405B" w:rsidRPr="00A41588" w:rsidRDefault="002A405B" w:rsidP="00A41588"/>
    <w:sectPr w:rsidR="002A405B" w:rsidRPr="00A41588" w:rsidSect="00C85F0B">
      <w:headerReference w:type="default" r:id="rId11"/>
      <w:footerReference w:type="default" r:id="rId12"/>
      <w:headerReference w:type="firs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D774" w14:textId="77777777" w:rsidR="009861A1" w:rsidRDefault="009861A1" w:rsidP="002A405B">
      <w:pPr>
        <w:spacing w:after="0" w:line="240" w:lineRule="auto"/>
      </w:pPr>
      <w:r>
        <w:separator/>
      </w:r>
    </w:p>
  </w:endnote>
  <w:endnote w:type="continuationSeparator" w:id="0">
    <w:p w14:paraId="674A379B" w14:textId="77777777" w:rsidR="009861A1" w:rsidRDefault="009861A1" w:rsidP="002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8AB" w14:textId="2A726319" w:rsidR="00C85F0B" w:rsidRPr="00C85F0B" w:rsidRDefault="00C85F0B">
    <w:pPr>
      <w:pStyle w:val="Footer"/>
      <w:rPr>
        <w:sz w:val="20"/>
        <w:szCs w:val="20"/>
      </w:rPr>
    </w:pPr>
    <w:r w:rsidRPr="00C85F0B">
      <w:rPr>
        <w:sz w:val="20"/>
        <w:szCs w:val="20"/>
      </w:rPr>
      <w:t>Privacy Policy V1.0</w:t>
    </w:r>
    <w:r w:rsidRPr="00C85F0B">
      <w:rPr>
        <w:sz w:val="20"/>
        <w:szCs w:val="20"/>
      </w:rPr>
      <w:tab/>
    </w:r>
    <w:r w:rsidRPr="00C85F0B">
      <w:rPr>
        <w:sz w:val="20"/>
        <w:szCs w:val="20"/>
      </w:rPr>
      <w:tab/>
      <w:t>September 2021</w:t>
    </w:r>
  </w:p>
  <w:p w14:paraId="31EAA6B0" w14:textId="77777777" w:rsidR="00C85F0B" w:rsidRDefault="00C85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321F" w14:textId="77777777" w:rsidR="009861A1" w:rsidRDefault="009861A1" w:rsidP="002A405B">
      <w:pPr>
        <w:spacing w:after="0" w:line="240" w:lineRule="auto"/>
      </w:pPr>
      <w:r>
        <w:separator/>
      </w:r>
    </w:p>
  </w:footnote>
  <w:footnote w:type="continuationSeparator" w:id="0">
    <w:p w14:paraId="636CF195" w14:textId="77777777" w:rsidR="009861A1" w:rsidRDefault="009861A1" w:rsidP="002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18E8" w14:textId="27785F8F" w:rsidR="002A405B" w:rsidRDefault="009B02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6B535" wp14:editId="248CB1BD">
          <wp:simplePos x="0" y="0"/>
          <wp:positionH relativeFrom="column">
            <wp:posOffset>868</wp:posOffset>
          </wp:positionH>
          <wp:positionV relativeFrom="paragraph">
            <wp:posOffset>-217730</wp:posOffset>
          </wp:positionV>
          <wp:extent cx="2677886" cy="918539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mont South Neighbourhood House RGB Second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886" cy="918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800A" w14:textId="6C6559BA" w:rsidR="00D25C24" w:rsidRPr="00D25C24" w:rsidRDefault="3616A28D" w:rsidP="00D25C24">
    <w:pPr>
      <w:pStyle w:val="Header"/>
    </w:pPr>
    <w:r>
      <w:rPr>
        <w:noProof/>
      </w:rPr>
      <w:drawing>
        <wp:inline distT="0" distB="0" distL="0" distR="0" wp14:anchorId="073033CD" wp14:editId="51DAA4D6">
          <wp:extent cx="4145745" cy="622300"/>
          <wp:effectExtent l="0" t="0" r="7620" b="6350"/>
          <wp:docPr id="8" name="Picture 8" descr="vslc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74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D44"/>
    <w:multiLevelType w:val="hybridMultilevel"/>
    <w:tmpl w:val="165E8658"/>
    <w:lvl w:ilvl="0" w:tplc="84E8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6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C6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8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40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EC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63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6E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28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B72"/>
    <w:multiLevelType w:val="hybridMultilevel"/>
    <w:tmpl w:val="A6DA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3455"/>
    <w:multiLevelType w:val="hybridMultilevel"/>
    <w:tmpl w:val="CC0C736A"/>
    <w:lvl w:ilvl="0" w:tplc="3602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99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C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C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A2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4E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E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62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76D"/>
    <w:multiLevelType w:val="hybridMultilevel"/>
    <w:tmpl w:val="35127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C4C"/>
    <w:multiLevelType w:val="hybridMultilevel"/>
    <w:tmpl w:val="A8847CC4"/>
    <w:lvl w:ilvl="0" w:tplc="FCD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7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2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25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0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20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6141"/>
    <w:multiLevelType w:val="hybridMultilevel"/>
    <w:tmpl w:val="A2AC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212B"/>
    <w:multiLevelType w:val="hybridMultilevel"/>
    <w:tmpl w:val="ED84749A"/>
    <w:lvl w:ilvl="0" w:tplc="7CD43D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5960"/>
    <w:multiLevelType w:val="hybridMultilevel"/>
    <w:tmpl w:val="FB302386"/>
    <w:lvl w:ilvl="0" w:tplc="1674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3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4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F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E9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A0D"/>
    <w:multiLevelType w:val="hybridMultilevel"/>
    <w:tmpl w:val="DFA2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5B"/>
    <w:rsid w:val="000C5B50"/>
    <w:rsid w:val="001426AA"/>
    <w:rsid w:val="001A0B06"/>
    <w:rsid w:val="00231022"/>
    <w:rsid w:val="002769DC"/>
    <w:rsid w:val="002A405B"/>
    <w:rsid w:val="002A63D2"/>
    <w:rsid w:val="002F6765"/>
    <w:rsid w:val="0032337D"/>
    <w:rsid w:val="004A3350"/>
    <w:rsid w:val="004A5556"/>
    <w:rsid w:val="004D05A3"/>
    <w:rsid w:val="00533220"/>
    <w:rsid w:val="005A3DCE"/>
    <w:rsid w:val="005C73C3"/>
    <w:rsid w:val="00645A3C"/>
    <w:rsid w:val="006D0D4B"/>
    <w:rsid w:val="00721F92"/>
    <w:rsid w:val="00856108"/>
    <w:rsid w:val="009376B3"/>
    <w:rsid w:val="00962124"/>
    <w:rsid w:val="00963E6B"/>
    <w:rsid w:val="009861A1"/>
    <w:rsid w:val="00993461"/>
    <w:rsid w:val="009B0299"/>
    <w:rsid w:val="009F60C2"/>
    <w:rsid w:val="00A41588"/>
    <w:rsid w:val="00A73361"/>
    <w:rsid w:val="00AE390D"/>
    <w:rsid w:val="00B14CBD"/>
    <w:rsid w:val="00BD0EA1"/>
    <w:rsid w:val="00C07417"/>
    <w:rsid w:val="00C85F0B"/>
    <w:rsid w:val="00D25875"/>
    <w:rsid w:val="00D25C24"/>
    <w:rsid w:val="00D41C1D"/>
    <w:rsid w:val="00D4482C"/>
    <w:rsid w:val="00D745D7"/>
    <w:rsid w:val="00DB4926"/>
    <w:rsid w:val="00DD3015"/>
    <w:rsid w:val="00E063C8"/>
    <w:rsid w:val="00E26081"/>
    <w:rsid w:val="00E3338F"/>
    <w:rsid w:val="010157FF"/>
    <w:rsid w:val="01256834"/>
    <w:rsid w:val="0533F3EB"/>
    <w:rsid w:val="063779BB"/>
    <w:rsid w:val="0A1DF2E1"/>
    <w:rsid w:val="0A445F02"/>
    <w:rsid w:val="0AE71632"/>
    <w:rsid w:val="0C0BA4E3"/>
    <w:rsid w:val="0F1FC843"/>
    <w:rsid w:val="0F8C0791"/>
    <w:rsid w:val="100764FD"/>
    <w:rsid w:val="10271FF2"/>
    <w:rsid w:val="14014F10"/>
    <w:rsid w:val="14370165"/>
    <w:rsid w:val="14B8737A"/>
    <w:rsid w:val="14E46BA8"/>
    <w:rsid w:val="15834D26"/>
    <w:rsid w:val="1720FEEE"/>
    <w:rsid w:val="199A2A06"/>
    <w:rsid w:val="1A03F11E"/>
    <w:rsid w:val="1A7354AE"/>
    <w:rsid w:val="1ABC7888"/>
    <w:rsid w:val="1DE34080"/>
    <w:rsid w:val="1FEA1166"/>
    <w:rsid w:val="233F65F9"/>
    <w:rsid w:val="237A2F87"/>
    <w:rsid w:val="2433FCD2"/>
    <w:rsid w:val="2550EDFE"/>
    <w:rsid w:val="2566B7D3"/>
    <w:rsid w:val="27D0E4AA"/>
    <w:rsid w:val="29020E9B"/>
    <w:rsid w:val="2B2C9DF1"/>
    <w:rsid w:val="2B491C15"/>
    <w:rsid w:val="2BC588EE"/>
    <w:rsid w:val="2CC43113"/>
    <w:rsid w:val="2D00E554"/>
    <w:rsid w:val="2DDF050B"/>
    <w:rsid w:val="2E4AF19A"/>
    <w:rsid w:val="2E9036E1"/>
    <w:rsid w:val="2FE6E6B7"/>
    <w:rsid w:val="300986FC"/>
    <w:rsid w:val="30C32B7E"/>
    <w:rsid w:val="30EBE481"/>
    <w:rsid w:val="311A6D60"/>
    <w:rsid w:val="31C96D4C"/>
    <w:rsid w:val="321BE78F"/>
    <w:rsid w:val="339357F0"/>
    <w:rsid w:val="36083FA7"/>
    <w:rsid w:val="3616A28D"/>
    <w:rsid w:val="371514F7"/>
    <w:rsid w:val="372FDBD1"/>
    <w:rsid w:val="379F53A6"/>
    <w:rsid w:val="39A715FA"/>
    <w:rsid w:val="3AAEA876"/>
    <w:rsid w:val="3B0E0196"/>
    <w:rsid w:val="3CFA73CB"/>
    <w:rsid w:val="3D06C1C0"/>
    <w:rsid w:val="414DBC65"/>
    <w:rsid w:val="4266AFC3"/>
    <w:rsid w:val="43ECB9D9"/>
    <w:rsid w:val="45C43E97"/>
    <w:rsid w:val="45CC88B2"/>
    <w:rsid w:val="46502106"/>
    <w:rsid w:val="46921378"/>
    <w:rsid w:val="46CDBC98"/>
    <w:rsid w:val="471C6B99"/>
    <w:rsid w:val="48015D33"/>
    <w:rsid w:val="4882BE4F"/>
    <w:rsid w:val="4983F235"/>
    <w:rsid w:val="49D6E3E7"/>
    <w:rsid w:val="4A9FB574"/>
    <w:rsid w:val="4ABEC32E"/>
    <w:rsid w:val="4B65849B"/>
    <w:rsid w:val="4B838527"/>
    <w:rsid w:val="4C9DB734"/>
    <w:rsid w:val="4CB0C5C1"/>
    <w:rsid w:val="4D87913D"/>
    <w:rsid w:val="4E20DC59"/>
    <w:rsid w:val="4E30F268"/>
    <w:rsid w:val="4E3F25DC"/>
    <w:rsid w:val="4EAC4A2E"/>
    <w:rsid w:val="50C88E92"/>
    <w:rsid w:val="51457B6C"/>
    <w:rsid w:val="529D885B"/>
    <w:rsid w:val="52EE9D40"/>
    <w:rsid w:val="53709680"/>
    <w:rsid w:val="539CE639"/>
    <w:rsid w:val="568A81F5"/>
    <w:rsid w:val="576F2E89"/>
    <w:rsid w:val="57A4BBA1"/>
    <w:rsid w:val="57BA2C27"/>
    <w:rsid w:val="582ADF46"/>
    <w:rsid w:val="584DF6E1"/>
    <w:rsid w:val="58A97135"/>
    <w:rsid w:val="59AFE923"/>
    <w:rsid w:val="59CA11B9"/>
    <w:rsid w:val="59FDA706"/>
    <w:rsid w:val="5B3FB8B2"/>
    <w:rsid w:val="5B6BD2C7"/>
    <w:rsid w:val="5B886E1A"/>
    <w:rsid w:val="5CFE5069"/>
    <w:rsid w:val="5D3D66D8"/>
    <w:rsid w:val="5D69D028"/>
    <w:rsid w:val="5F184B73"/>
    <w:rsid w:val="5F44277B"/>
    <w:rsid w:val="5F7009D0"/>
    <w:rsid w:val="60E1DD55"/>
    <w:rsid w:val="610BDA31"/>
    <w:rsid w:val="61D9AF12"/>
    <w:rsid w:val="61F7AF9E"/>
    <w:rsid w:val="62AC5C22"/>
    <w:rsid w:val="62BB9EBB"/>
    <w:rsid w:val="6358C2AA"/>
    <w:rsid w:val="64576F1C"/>
    <w:rsid w:val="648809DD"/>
    <w:rsid w:val="6600C16B"/>
    <w:rsid w:val="66F0E834"/>
    <w:rsid w:val="6839485B"/>
    <w:rsid w:val="6848F096"/>
    <w:rsid w:val="686388DE"/>
    <w:rsid w:val="686F04C4"/>
    <w:rsid w:val="69017A4B"/>
    <w:rsid w:val="691B9DA6"/>
    <w:rsid w:val="6957BB97"/>
    <w:rsid w:val="6BCD1AC3"/>
    <w:rsid w:val="6C2DA8F0"/>
    <w:rsid w:val="6D26C303"/>
    <w:rsid w:val="6DEF0EC9"/>
    <w:rsid w:val="6F2340B7"/>
    <w:rsid w:val="7301965B"/>
    <w:rsid w:val="73E7D33C"/>
    <w:rsid w:val="743A79D9"/>
    <w:rsid w:val="7459C35D"/>
    <w:rsid w:val="754D61B0"/>
    <w:rsid w:val="75EF3F64"/>
    <w:rsid w:val="78850272"/>
    <w:rsid w:val="789ABE04"/>
    <w:rsid w:val="79AFD61E"/>
    <w:rsid w:val="79BE0F38"/>
    <w:rsid w:val="7A787CE5"/>
    <w:rsid w:val="7C16EF9C"/>
    <w:rsid w:val="7C539BE7"/>
    <w:rsid w:val="7F53E192"/>
    <w:rsid w:val="7FB4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57C6"/>
  <w15:docId w15:val="{1C1788EC-A171-4254-8DBA-7284029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405B"/>
    <w:pPr>
      <w:keepNext/>
      <w:keepLines/>
      <w:spacing w:before="48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5B"/>
  </w:style>
  <w:style w:type="paragraph" w:styleId="Footer">
    <w:name w:val="footer"/>
    <w:basedOn w:val="Normal"/>
    <w:link w:val="FooterChar"/>
    <w:uiPriority w:val="99"/>
    <w:unhideWhenUsed/>
    <w:rsid w:val="002A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5B"/>
  </w:style>
  <w:style w:type="character" w:customStyle="1" w:styleId="Heading2Char">
    <w:name w:val="Heading 2 Char"/>
    <w:basedOn w:val="DefaultParagraphFont"/>
    <w:link w:val="Heading2"/>
    <w:uiPriority w:val="9"/>
    <w:rsid w:val="002A405B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A405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76B3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F6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63B9C7BEE00478C8DF710DE835683" ma:contentTypeVersion="16" ma:contentTypeDescription="Create a new document." ma:contentTypeScope="" ma:versionID="3778937951073a51f8d139d0d8fdd4d7">
  <xsd:schema xmlns:xsd="http://www.w3.org/2001/XMLSchema" xmlns:xs="http://www.w3.org/2001/XMLSchema" xmlns:p="http://schemas.microsoft.com/office/2006/metadata/properties" xmlns:ns2="bbe5387b-8cd6-4464-b713-65c3128469a9" xmlns:ns3="2dbf9ef0-b727-4844-b40d-ecdb0f6be645" targetNamespace="http://schemas.microsoft.com/office/2006/metadata/properties" ma:root="true" ma:fieldsID="1691c01122fe35b016993acd003bc675" ns2:_="" ns3:_="">
    <xsd:import namespace="bbe5387b-8cd6-4464-b713-65c3128469a9"/>
    <xsd:import namespace="2dbf9ef0-b727-4844-b40d-ecdb0f6be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387b-8cd6-4464-b713-65c312846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6dd84a-ddd2-45f1-bb09-67ed4bbd1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9ef0-b727-4844-b40d-ecdb0f6be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ba4cdb-23de-44ea-af0a-9041391773a1}" ma:internalName="TaxCatchAll" ma:showField="CatchAllData" ma:web="2dbf9ef0-b727-4844-b40d-ecdb0f6be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f9ef0-b727-4844-b40d-ecdb0f6be645" xsi:nil="true"/>
    <lcf76f155ced4ddcb4097134ff3c332f xmlns="bbe5387b-8cd6-4464-b713-65c312846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1EEC15-2211-41E8-B2A2-48930E5F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5387b-8cd6-4464-b713-65c3128469a9"/>
    <ds:schemaRef ds:uri="2dbf9ef0-b727-4844-b40d-ecdb0f6be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52E51-F009-45F3-8443-84F9F5CDA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1A09-CB0D-4450-BEB7-48C0EDE8BCA8}">
  <ds:schemaRefs>
    <ds:schemaRef ds:uri="http://schemas.microsoft.com/office/infopath/2007/PartnerControls"/>
    <ds:schemaRef ds:uri="http://purl.org/dc/terms/"/>
    <ds:schemaRef ds:uri="bbe5387b-8cd6-4464-b713-65c3128469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dbf9ef0-b727-4844-b40d-ecdb0f6be6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VSMarketing</cp:lastModifiedBy>
  <cp:revision>4</cp:revision>
  <dcterms:created xsi:type="dcterms:W3CDTF">2021-11-24T01:46:00Z</dcterms:created>
  <dcterms:modified xsi:type="dcterms:W3CDTF">2022-08-27T03:16:00Z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0x01010034563B9C7BEE00478C8DF710DE835683</vt:lpwstr>
  </property>
  <property fmtid="{D5CDD505-2E9C-101B-9397-08002B2CF9AE}" pid="3" name="MediaServiceImageTags">
    <vt:lpwstr/>
  </property>
</Properties>
</file>